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1" w:rightFromText="141" w:horzAnchor="margin" w:tblpY="1260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062EDD" w:rsidTr="00022A59">
        <w:tc>
          <w:tcPr>
            <w:tcW w:w="988" w:type="dxa"/>
          </w:tcPr>
          <w:p w:rsidR="00062EDD" w:rsidRDefault="00022A59" w:rsidP="00022A59">
            <w:r>
              <w:t>1.</w:t>
            </w:r>
          </w:p>
        </w:tc>
        <w:tc>
          <w:tcPr>
            <w:tcW w:w="5053" w:type="dxa"/>
          </w:tcPr>
          <w:p w:rsidR="00062EDD" w:rsidRDefault="00062EDD" w:rsidP="00022A59">
            <w:r>
              <w:t>Подаване на документи за участие в държавния план-прием</w:t>
            </w:r>
            <w:r>
              <w:t xml:space="preserve"> </w:t>
            </w:r>
            <w:r>
              <w:t>Утвърждаване на реализирания държавен прием до 30 юли 2025 г.</w:t>
            </w:r>
          </w:p>
        </w:tc>
        <w:tc>
          <w:tcPr>
            <w:tcW w:w="3021" w:type="dxa"/>
          </w:tcPr>
          <w:p w:rsidR="00062EDD" w:rsidRDefault="00062EDD" w:rsidP="00022A59">
            <w:r>
              <w:t xml:space="preserve">23 – 24 юни 2025 г. </w:t>
            </w:r>
            <w:proofErr w:type="spellStart"/>
            <w:r>
              <w:t>вкл</w:t>
            </w:r>
            <w:proofErr w:type="spellEnd"/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2.</w:t>
            </w:r>
          </w:p>
        </w:tc>
        <w:tc>
          <w:tcPr>
            <w:tcW w:w="5053" w:type="dxa"/>
          </w:tcPr>
          <w:p w:rsidR="00062EDD" w:rsidRDefault="00062EDD" w:rsidP="00022A59">
            <w:r>
              <w:t>Обявяване на резултатите от първия етап на класиране</w:t>
            </w:r>
          </w:p>
        </w:tc>
        <w:tc>
          <w:tcPr>
            <w:tcW w:w="3021" w:type="dxa"/>
          </w:tcPr>
          <w:p w:rsidR="00062EDD" w:rsidRDefault="00062EDD" w:rsidP="00022A59">
            <w:r>
              <w:t>до 27 юни 2025 г. вкл.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3.</w:t>
            </w:r>
          </w:p>
        </w:tc>
        <w:tc>
          <w:tcPr>
            <w:tcW w:w="5053" w:type="dxa"/>
          </w:tcPr>
          <w:p w:rsidR="00062EDD" w:rsidRDefault="00062EDD" w:rsidP="00022A59">
            <w:r>
              <w:t>Записване на класираните ученици в училищата</w:t>
            </w:r>
          </w:p>
        </w:tc>
        <w:tc>
          <w:tcPr>
            <w:tcW w:w="3021" w:type="dxa"/>
          </w:tcPr>
          <w:p w:rsidR="00062EDD" w:rsidRDefault="00062EDD" w:rsidP="00022A59">
            <w:r>
              <w:t>30 юни – 1 юли 2025 г. вкл.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4.</w:t>
            </w:r>
          </w:p>
        </w:tc>
        <w:tc>
          <w:tcPr>
            <w:tcW w:w="5053" w:type="dxa"/>
          </w:tcPr>
          <w:p w:rsidR="00062EDD" w:rsidRDefault="00062EDD" w:rsidP="00022A59">
            <w:r>
              <w:t xml:space="preserve"> Обявяване на свободните места за втори етап на класиране</w:t>
            </w:r>
          </w:p>
        </w:tc>
        <w:tc>
          <w:tcPr>
            <w:tcW w:w="3021" w:type="dxa"/>
          </w:tcPr>
          <w:p w:rsidR="00062EDD" w:rsidRDefault="00062EDD" w:rsidP="00022A59">
            <w:r>
              <w:t xml:space="preserve"> до 02 юли 2025 г. вкл.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5.</w:t>
            </w:r>
          </w:p>
        </w:tc>
        <w:tc>
          <w:tcPr>
            <w:tcW w:w="5053" w:type="dxa"/>
          </w:tcPr>
          <w:p w:rsidR="00062EDD" w:rsidRDefault="00062EDD" w:rsidP="00022A59">
            <w:r>
              <w:t>Подаване на заявление за участие във втори етап на класиране</w:t>
            </w:r>
          </w:p>
        </w:tc>
        <w:tc>
          <w:tcPr>
            <w:tcW w:w="3021" w:type="dxa"/>
          </w:tcPr>
          <w:p w:rsidR="00062EDD" w:rsidRDefault="00062EDD" w:rsidP="00022A59">
            <w:r>
              <w:t>03 юли 2025 г. вкл.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6.</w:t>
            </w:r>
          </w:p>
        </w:tc>
        <w:tc>
          <w:tcPr>
            <w:tcW w:w="5053" w:type="dxa"/>
          </w:tcPr>
          <w:p w:rsidR="00062EDD" w:rsidRDefault="00062EDD" w:rsidP="00022A59">
            <w:r>
              <w:t xml:space="preserve">Обявяване на резултатите от втори етап на класиране </w:t>
            </w:r>
          </w:p>
        </w:tc>
        <w:tc>
          <w:tcPr>
            <w:tcW w:w="3021" w:type="dxa"/>
          </w:tcPr>
          <w:p w:rsidR="00062EDD" w:rsidRDefault="00062EDD" w:rsidP="00022A59">
            <w:r>
              <w:t xml:space="preserve">04 юли 2025 г. </w:t>
            </w:r>
            <w:proofErr w:type="spellStart"/>
            <w:r>
              <w:t>вкл</w:t>
            </w:r>
            <w:proofErr w:type="spellEnd"/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7.</w:t>
            </w:r>
          </w:p>
        </w:tc>
        <w:tc>
          <w:tcPr>
            <w:tcW w:w="5053" w:type="dxa"/>
          </w:tcPr>
          <w:p w:rsidR="00062EDD" w:rsidRDefault="00062EDD" w:rsidP="00022A59">
            <w:r>
              <w:t>Записване на класираните ученици на втори етап на класиране</w:t>
            </w:r>
          </w:p>
        </w:tc>
        <w:tc>
          <w:tcPr>
            <w:tcW w:w="3021" w:type="dxa"/>
          </w:tcPr>
          <w:p w:rsidR="00062EDD" w:rsidRDefault="00062EDD" w:rsidP="00022A59">
            <w:r>
              <w:t>07 – 08 юли 2025 г. вкл.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8.</w:t>
            </w:r>
          </w:p>
        </w:tc>
        <w:tc>
          <w:tcPr>
            <w:tcW w:w="5053" w:type="dxa"/>
          </w:tcPr>
          <w:p w:rsidR="00062EDD" w:rsidRDefault="00062EDD" w:rsidP="00022A59">
            <w:r>
              <w:t>Обявяване на свободните места след втори етап на класиране</w:t>
            </w:r>
          </w:p>
        </w:tc>
        <w:tc>
          <w:tcPr>
            <w:tcW w:w="3021" w:type="dxa"/>
          </w:tcPr>
          <w:p w:rsidR="00062EDD" w:rsidRDefault="00022A59" w:rsidP="00022A59">
            <w:r>
              <w:t>11 юли 2025 г.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9.</w:t>
            </w:r>
          </w:p>
        </w:tc>
        <w:tc>
          <w:tcPr>
            <w:tcW w:w="5053" w:type="dxa"/>
          </w:tcPr>
          <w:p w:rsidR="00062EDD" w:rsidRDefault="00022A59" w:rsidP="00022A59">
            <w:r>
              <w:t>Попълване на свободните места след втори етап на класиране</w:t>
            </w:r>
          </w:p>
        </w:tc>
        <w:tc>
          <w:tcPr>
            <w:tcW w:w="3021" w:type="dxa"/>
          </w:tcPr>
          <w:p w:rsidR="00062EDD" w:rsidRDefault="00022A59" w:rsidP="00022A59">
            <w:r>
              <w:t>до 15 юли 2025 г.</w:t>
            </w:r>
          </w:p>
        </w:tc>
      </w:tr>
      <w:tr w:rsidR="00062EDD" w:rsidTr="00022A59">
        <w:tc>
          <w:tcPr>
            <w:tcW w:w="988" w:type="dxa"/>
          </w:tcPr>
          <w:p w:rsidR="00062EDD" w:rsidRDefault="00022A59" w:rsidP="00022A59">
            <w:r>
              <w:t>10.</w:t>
            </w:r>
          </w:p>
        </w:tc>
        <w:tc>
          <w:tcPr>
            <w:tcW w:w="5053" w:type="dxa"/>
          </w:tcPr>
          <w:p w:rsidR="00062EDD" w:rsidRDefault="00022A59" w:rsidP="00022A59">
            <w:r>
              <w:t>Утвърждаване на реализирания държавен прием</w:t>
            </w:r>
          </w:p>
        </w:tc>
        <w:tc>
          <w:tcPr>
            <w:tcW w:w="3021" w:type="dxa"/>
          </w:tcPr>
          <w:p w:rsidR="00062EDD" w:rsidRDefault="00022A59" w:rsidP="00022A59">
            <w:r>
              <w:t>до 30 юли 2025 г.</w:t>
            </w:r>
          </w:p>
        </w:tc>
      </w:tr>
    </w:tbl>
    <w:p w:rsidR="002E5410" w:rsidRPr="00022A59" w:rsidRDefault="00022A59" w:rsidP="00022A59">
      <w:pPr>
        <w:jc w:val="center"/>
        <w:rPr>
          <w:b/>
          <w:u w:val="single"/>
        </w:rPr>
      </w:pPr>
      <w:r w:rsidRPr="00022A59">
        <w:rPr>
          <w:b/>
          <w:u w:val="single"/>
        </w:rPr>
        <w:t>ГРАФИК НА ДЕЙНОС</w:t>
      </w:r>
      <w:bookmarkStart w:id="0" w:name="_GoBack"/>
      <w:bookmarkEnd w:id="0"/>
      <w:r w:rsidRPr="00022A59">
        <w:rPr>
          <w:b/>
          <w:u w:val="single"/>
        </w:rPr>
        <w:t>ТИТЕ ЗА ПРИЕМ В ПЕТИ КЛАС ЗА УЧЕБНА 2025/2026 Г.</w:t>
      </w:r>
    </w:p>
    <w:sectPr w:rsidR="002E5410" w:rsidRPr="00022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EDD"/>
    <w:rsid w:val="00022A59"/>
    <w:rsid w:val="00062EDD"/>
    <w:rsid w:val="002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662AB"/>
  <w15:chartTrackingRefBased/>
  <w15:docId w15:val="{487F5FD5-CECA-474E-BB1C-2EA04155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1</cp:revision>
  <dcterms:created xsi:type="dcterms:W3CDTF">2025-01-15T10:37:00Z</dcterms:created>
  <dcterms:modified xsi:type="dcterms:W3CDTF">2025-01-15T10:52:00Z</dcterms:modified>
</cp:coreProperties>
</file>